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B5D" w:rsidRPr="00A97B5D" w:rsidRDefault="00BC13DB" w:rsidP="00A97B5D">
      <w:pPr>
        <w:pStyle w:val="x-scope"/>
        <w:jc w:val="center"/>
        <w:rPr>
          <w:rStyle w:val="qowt-font3-arial"/>
          <w:rFonts w:asciiTheme="majorHAnsi" w:hAnsiTheme="majorHAnsi" w:cstheme="majorHAnsi"/>
          <w:b/>
          <w:bCs/>
        </w:rPr>
      </w:pPr>
      <w:r w:rsidRPr="00A97B5D">
        <w:rPr>
          <w:b/>
          <w:bCs/>
        </w:rPr>
        <w:br/>
      </w:r>
      <w:r w:rsidRPr="00A97B5D">
        <w:rPr>
          <w:rStyle w:val="qowt-font3-arial"/>
          <w:rFonts w:asciiTheme="majorHAnsi" w:hAnsiTheme="majorHAnsi" w:cstheme="majorHAnsi"/>
          <w:b/>
          <w:bCs/>
        </w:rPr>
        <w:t>Mateřská škola Bordovice, příspěvková organizace, Bordovice 83,</w:t>
      </w:r>
    </w:p>
    <w:p w:rsidR="00BC13DB" w:rsidRPr="00963550" w:rsidRDefault="00BC13DB" w:rsidP="00963550">
      <w:pPr>
        <w:pStyle w:val="x-scope"/>
        <w:jc w:val="center"/>
        <w:rPr>
          <w:rFonts w:asciiTheme="majorHAnsi" w:hAnsiTheme="majorHAnsi" w:cstheme="majorHAnsi"/>
          <w:b/>
        </w:rPr>
      </w:pPr>
      <w:r w:rsidRPr="00A97B5D">
        <w:rPr>
          <w:rStyle w:val="qowt-font3-arial"/>
          <w:rFonts w:asciiTheme="majorHAnsi" w:hAnsiTheme="majorHAnsi" w:cstheme="majorHAnsi"/>
          <w:b/>
          <w:bCs/>
        </w:rPr>
        <w:t xml:space="preserve"> 744 01 Bordovice</w:t>
      </w:r>
      <w:r>
        <w:br/>
      </w:r>
    </w:p>
    <w:p w:rsidR="00BC13DB" w:rsidRDefault="00BC13DB" w:rsidP="00BC13DB">
      <w:pPr>
        <w:pStyle w:val="x-scope"/>
      </w:pPr>
      <w:r>
        <w:rPr>
          <w:rStyle w:val="qowt-font3-arial"/>
        </w:rPr>
        <w:t xml:space="preserve">V souladu s </w:t>
      </w:r>
      <w:r>
        <w:rPr>
          <w:rStyle w:val="qowt-font3-arial"/>
          <w:i/>
          <w:iCs/>
          <w:color w:val="2F5496"/>
        </w:rPr>
        <w:t>§ 123 odst. 2, 3 a 4 zákona č. 561/2004 Sb.,</w:t>
      </w:r>
      <w:r>
        <w:rPr>
          <w:rStyle w:val="qowt-font3-arial"/>
        </w:rPr>
        <w:t xml:space="preserve"> o předškolním, základním, středním, vyšším odborném a jiném vzdělávání, (školský zákon) a podle </w:t>
      </w:r>
      <w:r>
        <w:rPr>
          <w:rStyle w:val="qowt-font3-arial"/>
          <w:i/>
          <w:iCs/>
          <w:color w:val="2F5496"/>
        </w:rPr>
        <w:t>§ 6 odst. 1 až 7 vyhlášky č. 14/2005 Sb.,</w:t>
      </w:r>
      <w:r>
        <w:rPr>
          <w:rStyle w:val="qowt-font3-arial"/>
          <w:color w:val="2F5496"/>
        </w:rPr>
        <w:t xml:space="preserve"> </w:t>
      </w:r>
      <w:r>
        <w:rPr>
          <w:rStyle w:val="qowt-font3-arial"/>
        </w:rPr>
        <w:t>o předškolním vzdělávání v platném znění, stanovuji úplatu za předškolní vzdělávání takto:</w:t>
      </w:r>
      <w:r>
        <w:t xml:space="preserve"> </w:t>
      </w:r>
    </w:p>
    <w:p w:rsidR="00BC13DB" w:rsidRDefault="00BC13DB" w:rsidP="00E241DC">
      <w:pPr>
        <w:pStyle w:val="x-scope"/>
        <w:jc w:val="center"/>
      </w:pPr>
      <w:r>
        <w:rPr>
          <w:rStyle w:val="qowt-font3-arial"/>
          <w:b/>
          <w:bCs/>
        </w:rPr>
        <w:t>Měsíční výše úplaty za vzdělávání</w:t>
      </w:r>
      <w:r w:rsidR="00E241DC">
        <w:rPr>
          <w:rStyle w:val="qowt-font3-arial"/>
          <w:b/>
          <w:bCs/>
        </w:rPr>
        <w:t xml:space="preserve"> ve školním roce 2023/24</w:t>
      </w:r>
    </w:p>
    <w:p w:rsidR="00BC13DB" w:rsidRDefault="00BC13DB" w:rsidP="00A97B5D">
      <w:pPr>
        <w:pStyle w:val="x-scope"/>
        <w:ind w:left="720"/>
        <w:jc w:val="center"/>
      </w:pPr>
    </w:p>
    <w:p w:rsidR="00BC13DB" w:rsidRPr="00A97B5D" w:rsidRDefault="00A97B5D" w:rsidP="00A97B5D">
      <w:pPr>
        <w:pStyle w:val="x-scope"/>
        <w:jc w:val="center"/>
        <w:rPr>
          <w:b/>
          <w:color w:val="000000" w:themeColor="text1"/>
        </w:rPr>
      </w:pPr>
      <w:r>
        <w:rPr>
          <w:rStyle w:val="qowt-font3-arial"/>
          <w:b/>
          <w:iCs/>
          <w:color w:val="000000" w:themeColor="text1"/>
        </w:rPr>
        <w:t>c</w:t>
      </w:r>
      <w:r w:rsidR="00BC13DB" w:rsidRPr="00BC13DB">
        <w:rPr>
          <w:rStyle w:val="qowt-font3-arial"/>
          <w:b/>
          <w:iCs/>
          <w:color w:val="000000" w:themeColor="text1"/>
        </w:rPr>
        <w:t xml:space="preserve">elodenní provoz – </w:t>
      </w:r>
      <w:r w:rsidR="00963550">
        <w:rPr>
          <w:rStyle w:val="qowt-font3-arial"/>
          <w:b/>
          <w:iCs/>
          <w:color w:val="000000" w:themeColor="text1"/>
        </w:rPr>
        <w:t>5</w:t>
      </w:r>
      <w:r w:rsidR="00BC13DB" w:rsidRPr="00BC13DB">
        <w:rPr>
          <w:rStyle w:val="qowt-font3-arial"/>
          <w:b/>
          <w:iCs/>
          <w:color w:val="000000" w:themeColor="text1"/>
        </w:rPr>
        <w:t>50,00,- Kč/měsíc</w:t>
      </w:r>
    </w:p>
    <w:p w:rsidR="00BC13DB" w:rsidRDefault="00BC13DB" w:rsidP="00BC13DB">
      <w:pPr>
        <w:pStyle w:val="x-scope"/>
      </w:pPr>
      <w:r>
        <w:br/>
      </w:r>
      <w:r>
        <w:rPr>
          <w:rStyle w:val="qowt-font3-arial"/>
          <w:b/>
          <w:bCs/>
        </w:rPr>
        <w:t xml:space="preserve"> Osvobození od úplaty</w:t>
      </w:r>
      <w:r>
        <w:t xml:space="preserve"> </w:t>
      </w:r>
    </w:p>
    <w:p w:rsidR="00963550" w:rsidRDefault="00BC13DB" w:rsidP="00BC13DB">
      <w:pPr>
        <w:pStyle w:val="x-scope"/>
      </w:pPr>
      <w:r>
        <w:rPr>
          <w:rStyle w:val="qowt-font3-arial"/>
          <w:i/>
          <w:iCs/>
          <w:color w:val="2F5496"/>
        </w:rPr>
        <w:t>Vzdělávání v mateřské škole zřizované státem, krajem, obcí nebo svazkem obcí se dítěti poskytuje bezúplatně od počátku školního roku, který následuje po dni, kdy dítě dosáhne pátého roku věku</w:t>
      </w:r>
      <w:r>
        <w:t xml:space="preserve"> </w:t>
      </w:r>
    </w:p>
    <w:p w:rsidR="00566554" w:rsidRDefault="00566554" w:rsidP="00566554">
      <w:pPr>
        <w:pStyle w:val="l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Osvobozen od úplaty je</w:t>
      </w:r>
    </w:p>
    <w:p w:rsidR="00566554" w:rsidRDefault="00566554" w:rsidP="00566554">
      <w:pPr>
        <w:pStyle w:val="l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a)</w:t>
      </w:r>
      <w:r>
        <w:rPr>
          <w:rFonts w:ascii="Arial" w:hAnsi="Arial" w:cs="Arial"/>
          <w:color w:val="000000"/>
          <w:sz w:val="20"/>
          <w:szCs w:val="20"/>
        </w:rPr>
        <w:t> zákonný zástupce dítěte, který pobírá opakující se dávku pomoci v hmotné nouzi</w:t>
      </w:r>
    </w:p>
    <w:p w:rsidR="00566554" w:rsidRDefault="00566554" w:rsidP="00566554">
      <w:pPr>
        <w:pStyle w:val="l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b)</w:t>
      </w:r>
      <w:r>
        <w:rPr>
          <w:rFonts w:ascii="Arial" w:hAnsi="Arial" w:cs="Arial"/>
          <w:color w:val="000000"/>
          <w:sz w:val="20"/>
          <w:szCs w:val="20"/>
        </w:rPr>
        <w:t> zákonný zástupce nezaopatřeného dítěte, pokud tomuto dítěti náleží zvýšení příspěvku na péči</w:t>
      </w:r>
    </w:p>
    <w:p w:rsidR="00566554" w:rsidRDefault="00566554" w:rsidP="00566554">
      <w:pPr>
        <w:pStyle w:val="l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c)</w:t>
      </w:r>
      <w:r>
        <w:rPr>
          <w:rFonts w:ascii="Arial" w:hAnsi="Arial" w:cs="Arial"/>
          <w:color w:val="000000"/>
          <w:sz w:val="20"/>
          <w:szCs w:val="20"/>
        </w:rPr>
        <w:t> rodič, kterému náleží zvýšení příspěvku na péči z důvodu péče o nezaopatřené dítě, nebo</w:t>
      </w:r>
    </w:p>
    <w:p w:rsidR="00566554" w:rsidRDefault="00566554" w:rsidP="00566554">
      <w:pPr>
        <w:pStyle w:val="l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d)</w:t>
      </w:r>
      <w:r>
        <w:rPr>
          <w:rFonts w:ascii="Arial" w:hAnsi="Arial" w:cs="Arial"/>
          <w:color w:val="000000"/>
          <w:sz w:val="20"/>
          <w:szCs w:val="20"/>
        </w:rPr>
        <w:t> fyzická osoba, která o dítě osobně pečuje a z důvodu péče o toto dítě pobírá dávky pěstounské péče</w:t>
      </w:r>
    </w:p>
    <w:p w:rsidR="00BC13DB" w:rsidRPr="00CC6587" w:rsidRDefault="00566554" w:rsidP="00CC6587">
      <w:pPr>
        <w:pStyle w:val="l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pokud tuto skutečnost prokáže řediteli mateřské školy.</w:t>
      </w:r>
    </w:p>
    <w:p w:rsidR="00BC13DB" w:rsidRDefault="00BC13DB" w:rsidP="00BC13DB">
      <w:pPr>
        <w:pStyle w:val="x-scope"/>
      </w:pPr>
      <w:r>
        <w:rPr>
          <w:rStyle w:val="qowt-font3-arial"/>
          <w:b/>
          <w:bCs/>
        </w:rPr>
        <w:t xml:space="preserve">Úplata v období přerušeného provozu </w:t>
      </w:r>
      <w:r w:rsidR="00963550">
        <w:rPr>
          <w:rStyle w:val="qowt-font3-arial"/>
          <w:b/>
          <w:bCs/>
        </w:rPr>
        <w:t>m</w:t>
      </w:r>
      <w:r>
        <w:rPr>
          <w:rStyle w:val="qowt-font3-arial"/>
          <w:b/>
          <w:bCs/>
        </w:rPr>
        <w:t xml:space="preserve">ateřské školy </w:t>
      </w:r>
      <w:r>
        <w:rPr>
          <w:rStyle w:val="qowt-font3-arial"/>
        </w:rPr>
        <w:t>(červenec, srpen, prosinec)</w:t>
      </w:r>
      <w:r>
        <w:t xml:space="preserve"> </w:t>
      </w:r>
    </w:p>
    <w:p w:rsidR="00BC13DB" w:rsidRDefault="00BC13DB" w:rsidP="00A97B5D">
      <w:pPr>
        <w:pStyle w:val="x-scope"/>
        <w:jc w:val="both"/>
      </w:pPr>
      <w:r>
        <w:rPr>
          <w:rStyle w:val="qowt-font3-arial"/>
        </w:rPr>
        <w:t>V případě přerušení nebo omezení provozu Mateřské školy se úplata poměrně sníží, pokud uzavření MŠ bude delší než 5 vyučovacích dnů.</w:t>
      </w:r>
      <w:r>
        <w:t xml:space="preserve"> </w:t>
      </w:r>
    </w:p>
    <w:p w:rsidR="00BC13DB" w:rsidRDefault="00BC13DB" w:rsidP="00A97B5D">
      <w:pPr>
        <w:pStyle w:val="x-scope"/>
      </w:pPr>
      <w:r>
        <w:rPr>
          <w:rStyle w:val="qowt-font3-arial"/>
          <w:b/>
          <w:bCs/>
        </w:rPr>
        <w:t>Splatnost úplaty</w:t>
      </w:r>
    </w:p>
    <w:p w:rsidR="00A97B5D" w:rsidRDefault="00BC13DB" w:rsidP="00A97B5D">
      <w:pPr>
        <w:pStyle w:val="x-scope"/>
      </w:pPr>
      <w:r>
        <w:rPr>
          <w:rStyle w:val="qowt-font3-arial"/>
        </w:rPr>
        <w:t xml:space="preserve">Úplata za příslušný kalendářní měsíc je splatná do patnáctého dne stávajícího kalendářního měsíce, pokud ředitelka </w:t>
      </w:r>
      <w:r w:rsidR="00963550">
        <w:rPr>
          <w:rStyle w:val="qowt-font3-arial"/>
        </w:rPr>
        <w:t>m</w:t>
      </w:r>
      <w:r>
        <w:rPr>
          <w:rStyle w:val="qowt-font3-arial"/>
        </w:rPr>
        <w:t>ateřské školy nedohodne se zákonným zástupcem dítěte jinou splatnost úplaty</w:t>
      </w:r>
      <w:r w:rsidR="00A97B5D">
        <w:rPr>
          <w:rStyle w:val="qowt-font3-arial"/>
        </w:rPr>
        <w:t>.</w:t>
      </w:r>
    </w:p>
    <w:p w:rsidR="00A97B5D" w:rsidRDefault="00A97B5D" w:rsidP="00A97B5D">
      <w:pPr>
        <w:pStyle w:val="x-scope"/>
      </w:pPr>
    </w:p>
    <w:p w:rsidR="00A97B5D" w:rsidRDefault="00A97B5D" w:rsidP="00A97B5D">
      <w:pPr>
        <w:pStyle w:val="x-scope"/>
        <w:rPr>
          <w:rStyle w:val="qowt-font3-arial"/>
        </w:rPr>
      </w:pPr>
      <w:r>
        <w:rPr>
          <w:rStyle w:val="qowt-font3-arial"/>
        </w:rPr>
        <w:t xml:space="preserve">Schválila: Bc. Martina </w:t>
      </w:r>
      <w:proofErr w:type="spellStart"/>
      <w:r>
        <w:rPr>
          <w:rStyle w:val="qowt-font3-arial"/>
        </w:rPr>
        <w:t>Kaděrová</w:t>
      </w:r>
      <w:proofErr w:type="spellEnd"/>
      <w:r>
        <w:rPr>
          <w:rStyle w:val="qowt-font3-arial"/>
        </w:rPr>
        <w:t xml:space="preserve"> – ředitelka školy a zřizovatel školy</w:t>
      </w:r>
      <w:r w:rsidR="00C65186">
        <w:rPr>
          <w:rStyle w:val="qowt-font3-arial"/>
        </w:rPr>
        <w:t xml:space="preserve"> </w:t>
      </w:r>
    </w:p>
    <w:p w:rsidR="00A97B5D" w:rsidRDefault="00A97B5D" w:rsidP="00A97B5D">
      <w:pPr>
        <w:pStyle w:val="x-scope"/>
      </w:pPr>
      <w:r>
        <w:rPr>
          <w:rStyle w:val="qowt-font3-arial"/>
        </w:rPr>
        <w:t xml:space="preserve">                </w:t>
      </w:r>
      <w:r>
        <w:br/>
      </w:r>
    </w:p>
    <w:p w:rsidR="00A97B5D" w:rsidRDefault="00A97B5D" w:rsidP="00A97B5D">
      <w:pPr>
        <w:pStyle w:val="x-scope"/>
      </w:pPr>
      <w:r>
        <w:rPr>
          <w:rStyle w:val="qowt-font3-arial"/>
        </w:rPr>
        <w:t>Účinnost: od 1.9. 2023</w:t>
      </w:r>
      <w:r>
        <w:t xml:space="preserve"> </w:t>
      </w:r>
    </w:p>
    <w:p w:rsidR="00A97B5D" w:rsidRDefault="00A97B5D" w:rsidP="00BC13DB">
      <w:pPr>
        <w:pStyle w:val="x-scope"/>
      </w:pPr>
    </w:p>
    <w:p w:rsidR="00BC13DB" w:rsidRDefault="00BC13DB" w:rsidP="00BC13DB">
      <w:pPr>
        <w:pStyle w:val="x-scope"/>
      </w:pPr>
      <w:r>
        <w:br/>
      </w:r>
    </w:p>
    <w:p w:rsidR="00BC13DB" w:rsidRDefault="00BC13DB" w:rsidP="00D1704D">
      <w:pPr>
        <w:pStyle w:val="x-scope"/>
        <w:jc w:val="center"/>
      </w:pPr>
      <w:r>
        <w:br/>
      </w:r>
      <w:bookmarkStart w:id="0" w:name="_GoBack"/>
      <w:bookmarkEnd w:id="0"/>
    </w:p>
    <w:p w:rsidR="00CA194F" w:rsidRDefault="00CA194F"/>
    <w:sectPr w:rsidR="00CA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DB"/>
    <w:rsid w:val="00566554"/>
    <w:rsid w:val="00625E8C"/>
    <w:rsid w:val="00963550"/>
    <w:rsid w:val="00A97B5D"/>
    <w:rsid w:val="00BC13DB"/>
    <w:rsid w:val="00C65186"/>
    <w:rsid w:val="00CA194F"/>
    <w:rsid w:val="00CC6587"/>
    <w:rsid w:val="00D1704D"/>
    <w:rsid w:val="00E2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16C8"/>
  <w15:chartTrackingRefBased/>
  <w15:docId w15:val="{EAF38566-AA08-424E-82AD-0ED0DE33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-scope">
    <w:name w:val="x-scope"/>
    <w:basedOn w:val="Normln"/>
    <w:rsid w:val="00BC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qowt-font3-arial">
    <w:name w:val="qowt-font3-arial"/>
    <w:basedOn w:val="Standardnpsmoodstavce"/>
    <w:rsid w:val="00BC13DB"/>
  </w:style>
  <w:style w:type="paragraph" w:styleId="Textbubliny">
    <w:name w:val="Balloon Text"/>
    <w:basedOn w:val="Normln"/>
    <w:link w:val="TextbublinyChar"/>
    <w:uiPriority w:val="99"/>
    <w:semiHidden/>
    <w:unhideWhenUsed/>
    <w:rsid w:val="00C6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186"/>
    <w:rPr>
      <w:rFonts w:ascii="Segoe UI" w:hAnsi="Segoe UI" w:cs="Segoe UI"/>
      <w:sz w:val="18"/>
      <w:szCs w:val="18"/>
    </w:rPr>
  </w:style>
  <w:style w:type="paragraph" w:customStyle="1" w:styleId="l2">
    <w:name w:val="l2"/>
    <w:basedOn w:val="Normln"/>
    <w:rsid w:val="0056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66554"/>
    <w:rPr>
      <w:i/>
      <w:iCs/>
    </w:rPr>
  </w:style>
  <w:style w:type="paragraph" w:customStyle="1" w:styleId="l3">
    <w:name w:val="l3"/>
    <w:basedOn w:val="Normln"/>
    <w:rsid w:val="0056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66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2023-06-21T08:43:00Z</cp:lastPrinted>
  <dcterms:created xsi:type="dcterms:W3CDTF">2023-06-21T08:33:00Z</dcterms:created>
  <dcterms:modified xsi:type="dcterms:W3CDTF">2023-06-21T11:14:00Z</dcterms:modified>
</cp:coreProperties>
</file>